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DCF7" w14:textId="3578A657" w:rsidR="00434939" w:rsidRDefault="00434939" w:rsidP="00637DAB">
      <w:pPr>
        <w:jc w:val="center"/>
        <w:rPr>
          <w:b/>
          <w:bCs/>
        </w:rPr>
      </w:pPr>
      <w:r>
        <w:rPr>
          <w:b/>
          <w:bCs/>
        </w:rPr>
        <w:t>Invited Keynote Talk</w:t>
      </w:r>
    </w:p>
    <w:p w14:paraId="3ED5F904" w14:textId="234C42F8" w:rsidR="00860465" w:rsidRPr="00637DAB" w:rsidRDefault="00637DAB" w:rsidP="00637DAB">
      <w:pPr>
        <w:jc w:val="center"/>
        <w:rPr>
          <w:b/>
          <w:bCs/>
        </w:rPr>
      </w:pPr>
      <w:r w:rsidRPr="00637DAB">
        <w:rPr>
          <w:b/>
          <w:bCs/>
        </w:rPr>
        <w:t>Abstract</w:t>
      </w:r>
    </w:p>
    <w:p w14:paraId="2BBAB261" w14:textId="3E09C004" w:rsidR="00EA4A9C" w:rsidRPr="00EA4A9C" w:rsidRDefault="006736D3" w:rsidP="0038317D">
      <w:pPr>
        <w:spacing w:after="0" w:line="240" w:lineRule="auto"/>
        <w:jc w:val="center"/>
        <w:rPr>
          <w:b/>
          <w:bCs/>
        </w:rPr>
      </w:pPr>
      <w:r w:rsidRPr="006736D3">
        <w:rPr>
          <w:b/>
          <w:bCs/>
        </w:rPr>
        <w:t>Can AI Teach Us How to Learn?</w:t>
      </w:r>
      <w:r>
        <w:rPr>
          <w:rFonts w:ascii="Arial" w:hAnsi="Arial" w:cs="Arial"/>
          <w:color w:val="222222"/>
          <w:shd w:val="clear" w:color="auto" w:fill="FFFFFF"/>
        </w:rPr>
        <w:t> </w:t>
      </w:r>
      <w:r w:rsidR="00EA4A9C" w:rsidRPr="00EA4A9C">
        <w:rPr>
          <w:b/>
          <w:bCs/>
        </w:rPr>
        <w:t>AI-Enhanced Self-Regulated Learning in the Digital Era</w:t>
      </w:r>
    </w:p>
    <w:p w14:paraId="7C89AAA3" w14:textId="77777777" w:rsidR="00EA4A9C" w:rsidRDefault="00EA4A9C" w:rsidP="0038317D">
      <w:pPr>
        <w:spacing w:after="0" w:line="240" w:lineRule="auto"/>
        <w:jc w:val="center"/>
        <w:rPr>
          <w:b/>
          <w:bCs/>
        </w:rPr>
      </w:pPr>
    </w:p>
    <w:p w14:paraId="1EC2F3EB" w14:textId="238B2297" w:rsidR="00637DAB" w:rsidRPr="0038317D" w:rsidRDefault="00637DAB" w:rsidP="0038317D">
      <w:pPr>
        <w:spacing w:after="0" w:line="240" w:lineRule="auto"/>
        <w:jc w:val="center"/>
        <w:rPr>
          <w:b/>
          <w:bCs/>
        </w:rPr>
      </w:pPr>
      <w:r w:rsidRPr="0038317D">
        <w:rPr>
          <w:b/>
          <w:bCs/>
        </w:rPr>
        <w:t>Roger Azevedo, Ph.D.</w:t>
      </w:r>
    </w:p>
    <w:p w14:paraId="35BB1DE3" w14:textId="77777777" w:rsidR="00637DAB" w:rsidRDefault="00637DAB" w:rsidP="0038317D">
      <w:pPr>
        <w:spacing w:after="0" w:line="240" w:lineRule="auto"/>
        <w:jc w:val="center"/>
      </w:pPr>
      <w:r>
        <w:t>Pegasus Professor</w:t>
      </w:r>
    </w:p>
    <w:p w14:paraId="21FECD00" w14:textId="35D489E6" w:rsidR="00637DAB" w:rsidRDefault="00637DAB" w:rsidP="0038317D">
      <w:pPr>
        <w:spacing w:after="0" w:line="240" w:lineRule="auto"/>
        <w:jc w:val="center"/>
      </w:pPr>
      <w:r>
        <w:t>University of Central Florida</w:t>
      </w:r>
    </w:p>
    <w:p w14:paraId="0246C96D" w14:textId="749FB9CA" w:rsidR="00637DAB" w:rsidRDefault="00637DAB" w:rsidP="0038317D">
      <w:pPr>
        <w:spacing w:after="0" w:line="240" w:lineRule="auto"/>
        <w:jc w:val="center"/>
      </w:pPr>
      <w:r>
        <w:t>School of Modeling, Simulation and Training</w:t>
      </w:r>
    </w:p>
    <w:p w14:paraId="4BF4B8EC" w14:textId="7056FC45" w:rsidR="0056474D" w:rsidRDefault="0056474D" w:rsidP="0038317D">
      <w:pPr>
        <w:spacing w:after="0" w:line="240" w:lineRule="auto"/>
        <w:jc w:val="center"/>
      </w:pPr>
      <w:r>
        <w:t>College of Engineering and Computer Science</w:t>
      </w:r>
    </w:p>
    <w:p w14:paraId="780CD065" w14:textId="77777777" w:rsidR="00EA4A9C" w:rsidRDefault="00EA4A9C" w:rsidP="00EA4A9C">
      <w:pPr>
        <w:rPr>
          <w:b/>
          <w:bCs/>
        </w:rPr>
      </w:pPr>
    </w:p>
    <w:p w14:paraId="3D3E3C0A" w14:textId="7DE3B2B8" w:rsidR="00EA4A9C" w:rsidRPr="00EA4A9C" w:rsidRDefault="00EA4A9C" w:rsidP="00EA4A9C">
      <w:pPr>
        <w:pStyle w:val="NormalWeb"/>
        <w:spacing w:before="0" w:beforeAutospacing="0" w:after="0" w:afterAutospacing="0" w:line="276" w:lineRule="auto"/>
        <w:jc w:val="both"/>
        <w:rPr>
          <w:rFonts w:asciiTheme="minorHAnsi" w:hAnsiTheme="minorHAnsi"/>
          <w:color w:val="0E101A"/>
        </w:rPr>
      </w:pPr>
      <w:r w:rsidRPr="00EA4A9C">
        <w:rPr>
          <w:rFonts w:asciiTheme="minorHAnsi" w:hAnsiTheme="minorHAnsi"/>
          <w:color w:val="0E101A"/>
        </w:rPr>
        <w:t xml:space="preserve">This invited </w:t>
      </w:r>
      <w:r w:rsidR="00434939">
        <w:rPr>
          <w:rFonts w:asciiTheme="minorHAnsi" w:hAnsiTheme="minorHAnsi"/>
          <w:color w:val="0E101A"/>
        </w:rPr>
        <w:t xml:space="preserve">keynote </w:t>
      </w:r>
      <w:r w:rsidRPr="00EA4A9C">
        <w:rPr>
          <w:rFonts w:asciiTheme="minorHAnsi" w:hAnsiTheme="minorHAnsi"/>
          <w:color w:val="0E101A"/>
        </w:rPr>
        <w:t>talk explores how advances in self-regulated learning (SRL), metacognition, and AI-enabled adaptive systems are empowering learners and educators to reshape the landscape of learning in the digital era. As learners increasingly engage with immersive digital environments</w:t>
      </w:r>
      <w:r>
        <w:rPr>
          <w:rFonts w:asciiTheme="minorHAnsi" w:hAnsiTheme="minorHAnsi"/>
          <w:color w:val="0E101A"/>
        </w:rPr>
        <w:t xml:space="preserve"> </w:t>
      </w:r>
      <w:r w:rsidRPr="00EA4A9C">
        <w:rPr>
          <w:rFonts w:asciiTheme="minorHAnsi" w:hAnsiTheme="minorHAnsi"/>
          <w:color w:val="0E101A"/>
        </w:rPr>
        <w:t>such as game-based simulations, human digital twins, and simulated learners</w:t>
      </w:r>
      <w:r>
        <w:rPr>
          <w:rFonts w:asciiTheme="minorHAnsi" w:hAnsiTheme="minorHAnsi"/>
          <w:color w:val="0E101A"/>
        </w:rPr>
        <w:t xml:space="preserve"> </w:t>
      </w:r>
      <w:r w:rsidRPr="00EA4A9C">
        <w:rPr>
          <w:rFonts w:asciiTheme="minorHAnsi" w:hAnsiTheme="minorHAnsi"/>
          <w:color w:val="0E101A"/>
        </w:rPr>
        <w:t xml:space="preserve">new opportunities emerge to model, support, and enhance the cognitive, motivational, </w:t>
      </w:r>
      <w:r>
        <w:rPr>
          <w:rFonts w:asciiTheme="minorHAnsi" w:hAnsiTheme="minorHAnsi"/>
          <w:color w:val="0E101A"/>
        </w:rPr>
        <w:t xml:space="preserve">affective, </w:t>
      </w:r>
      <w:r w:rsidRPr="00EA4A9C">
        <w:rPr>
          <w:rFonts w:asciiTheme="minorHAnsi" w:hAnsiTheme="minorHAnsi"/>
          <w:color w:val="0E101A"/>
        </w:rPr>
        <w:t>and metacognitive processes that underlie successful learning. I will present recent developments in AI-driven adaptive learning technologies, including generative AI–powered pedagogical agents and intelligent tutoring systems that dynamically scaffold learners’ planning, monitoring, strategy use, and reflection. Central to these innovations is the use of multimodal multichannel data, including eye-tracking, log files, speech, gesture</w:t>
      </w:r>
      <w:r w:rsidR="005877C2">
        <w:rPr>
          <w:rFonts w:asciiTheme="minorHAnsi" w:hAnsiTheme="minorHAnsi"/>
          <w:color w:val="0E101A"/>
        </w:rPr>
        <w:t>s</w:t>
      </w:r>
      <w:r w:rsidRPr="00EA4A9C">
        <w:rPr>
          <w:rFonts w:asciiTheme="minorHAnsi" w:hAnsiTheme="minorHAnsi"/>
          <w:color w:val="0E101A"/>
        </w:rPr>
        <w:t>, physiological indicators, and in-situ interaction traces, which enable fine-grained modeling of learners’ SRL processes in real time. These data-driven insights support hybrid human–AI systems capable of delivering personalized, context-sensitive, and developmentally appropriate scaffolding across evolving digital learning environments. The talk will highlight empirical findings, methodological advances, and design implications for integrating SRL-</w:t>
      </w:r>
      <w:r w:rsidR="005877C2">
        <w:rPr>
          <w:rFonts w:asciiTheme="minorHAnsi" w:hAnsiTheme="minorHAnsi"/>
          <w:color w:val="0E101A"/>
        </w:rPr>
        <w:t xml:space="preserve"> </w:t>
      </w:r>
      <w:r w:rsidRPr="00EA4A9C">
        <w:rPr>
          <w:rFonts w:asciiTheme="minorHAnsi" w:hAnsiTheme="minorHAnsi"/>
          <w:color w:val="0E101A"/>
        </w:rPr>
        <w:t xml:space="preserve">and metacognition-centered supports into next-generation learning technologies. I conclude with a forward-looking framework outlining how adaptive AI, multimodal </w:t>
      </w:r>
      <w:r w:rsidR="005877C2">
        <w:rPr>
          <w:rFonts w:asciiTheme="minorHAnsi" w:hAnsiTheme="minorHAnsi"/>
          <w:color w:val="0E101A"/>
        </w:rPr>
        <w:t xml:space="preserve">learning </w:t>
      </w:r>
      <w:r w:rsidRPr="00EA4A9C">
        <w:rPr>
          <w:rFonts w:asciiTheme="minorHAnsi" w:hAnsiTheme="minorHAnsi"/>
          <w:color w:val="0E101A"/>
        </w:rPr>
        <w:t>analytics, and simulated learning ecosystems can, together, foster more strategic, self-regulated, and resilient learners prepared to meet complex challenges in the digital age.</w:t>
      </w:r>
    </w:p>
    <w:p w14:paraId="096EC8CE" w14:textId="77777777" w:rsidR="00EA4A9C" w:rsidRPr="00EA4A9C" w:rsidRDefault="00EA4A9C" w:rsidP="00EA4A9C">
      <w:pPr>
        <w:jc w:val="both"/>
        <w:rPr>
          <w:b/>
          <w:bCs/>
        </w:rPr>
      </w:pPr>
    </w:p>
    <w:p w14:paraId="59B21273" w14:textId="77777777" w:rsidR="00EA4A9C" w:rsidRDefault="00EA4A9C" w:rsidP="00EA4A9C">
      <w:pPr>
        <w:rPr>
          <w:b/>
          <w:bCs/>
        </w:rPr>
      </w:pPr>
    </w:p>
    <w:p w14:paraId="425AD341" w14:textId="77777777" w:rsidR="00EA4A9C" w:rsidRDefault="00EA4A9C" w:rsidP="00EA4A9C">
      <w:pPr>
        <w:rPr>
          <w:b/>
          <w:bCs/>
        </w:rPr>
      </w:pPr>
    </w:p>
    <w:p w14:paraId="04214E4B" w14:textId="1B407167" w:rsidR="007C2F73" w:rsidRDefault="00EA4A9C" w:rsidP="007C2F73">
      <w:pPr>
        <w:rPr>
          <w:b/>
          <w:bCs/>
        </w:rPr>
      </w:pPr>
      <w:r>
        <w:rPr>
          <w:b/>
          <w:bCs/>
        </w:rPr>
        <w:t xml:space="preserve"> </w:t>
      </w:r>
    </w:p>
    <w:p w14:paraId="124B3584" w14:textId="77777777" w:rsidR="007C2F73" w:rsidRDefault="007C2F73">
      <w:pPr>
        <w:rPr>
          <w:b/>
          <w:bCs/>
        </w:rPr>
      </w:pPr>
      <w:r>
        <w:rPr>
          <w:b/>
          <w:bCs/>
        </w:rPr>
        <w:br w:type="page"/>
      </w:r>
    </w:p>
    <w:p w14:paraId="2AECA250" w14:textId="308E4A6B" w:rsidR="00637DAB" w:rsidRDefault="00521166" w:rsidP="00521166">
      <w:pPr>
        <w:jc w:val="center"/>
        <w:rPr>
          <w:b/>
          <w:bCs/>
        </w:rPr>
      </w:pPr>
      <w:r w:rsidRPr="00521166">
        <w:rPr>
          <w:b/>
          <w:bCs/>
        </w:rPr>
        <w:lastRenderedPageBreak/>
        <w:t xml:space="preserve">Pre-Conference </w:t>
      </w:r>
      <w:r w:rsidR="006736D3">
        <w:rPr>
          <w:b/>
          <w:bCs/>
        </w:rPr>
        <w:t>Workshop</w:t>
      </w:r>
    </w:p>
    <w:p w14:paraId="326EABD6" w14:textId="3FEB93A0" w:rsidR="00434939" w:rsidRDefault="00434939" w:rsidP="00521166">
      <w:pPr>
        <w:jc w:val="center"/>
        <w:rPr>
          <w:b/>
          <w:bCs/>
        </w:rPr>
      </w:pPr>
      <w:r>
        <w:rPr>
          <w:b/>
          <w:bCs/>
        </w:rPr>
        <w:t>Abstract</w:t>
      </w:r>
    </w:p>
    <w:p w14:paraId="3CA04254" w14:textId="3AB58C09" w:rsidR="007C2F73" w:rsidRPr="00036A99" w:rsidRDefault="007C2F73" w:rsidP="00521166">
      <w:pPr>
        <w:jc w:val="center"/>
        <w:rPr>
          <w:b/>
          <w:bCs/>
        </w:rPr>
      </w:pPr>
      <w:r w:rsidRPr="00036A99">
        <w:rPr>
          <w:b/>
          <w:bCs/>
        </w:rPr>
        <w:t xml:space="preserve">Measuring and Supporting Self-Regulated Learning and Metacognition in </w:t>
      </w:r>
      <w:r w:rsidR="00036A99">
        <w:rPr>
          <w:b/>
          <w:bCs/>
        </w:rPr>
        <w:br/>
      </w:r>
      <w:r w:rsidRPr="00036A99">
        <w:rPr>
          <w:b/>
          <w:bCs/>
        </w:rPr>
        <w:t>Digital Learning Environments</w:t>
      </w:r>
    </w:p>
    <w:p w14:paraId="5013C61B" w14:textId="77777777" w:rsidR="007C2F73" w:rsidRPr="0038317D" w:rsidRDefault="007C2F73" w:rsidP="007C2F73">
      <w:pPr>
        <w:spacing w:after="0" w:line="240" w:lineRule="auto"/>
        <w:jc w:val="center"/>
        <w:rPr>
          <w:b/>
          <w:bCs/>
        </w:rPr>
      </w:pPr>
      <w:r w:rsidRPr="0038317D">
        <w:rPr>
          <w:b/>
          <w:bCs/>
        </w:rPr>
        <w:t>Roger Azevedo, Ph.D.</w:t>
      </w:r>
    </w:p>
    <w:p w14:paraId="21A3CD35" w14:textId="77777777" w:rsidR="007C2F73" w:rsidRDefault="007C2F73" w:rsidP="007C2F73">
      <w:pPr>
        <w:spacing w:after="0" w:line="240" w:lineRule="auto"/>
        <w:jc w:val="center"/>
      </w:pPr>
      <w:r>
        <w:t>Pegasus Professor</w:t>
      </w:r>
    </w:p>
    <w:p w14:paraId="2404241A" w14:textId="77777777" w:rsidR="007C2F73" w:rsidRDefault="007C2F73" w:rsidP="007C2F73">
      <w:pPr>
        <w:spacing w:after="0" w:line="240" w:lineRule="auto"/>
        <w:jc w:val="center"/>
      </w:pPr>
      <w:r>
        <w:t>University of Central Florida</w:t>
      </w:r>
    </w:p>
    <w:p w14:paraId="4DE9B59D" w14:textId="77777777" w:rsidR="007C2F73" w:rsidRDefault="007C2F73" w:rsidP="007C2F73">
      <w:pPr>
        <w:spacing w:after="0" w:line="240" w:lineRule="auto"/>
        <w:jc w:val="center"/>
      </w:pPr>
      <w:r>
        <w:t>School of Modeling, Simulation and Training</w:t>
      </w:r>
    </w:p>
    <w:p w14:paraId="5355A176" w14:textId="19E91C68" w:rsidR="007C2F73" w:rsidRDefault="007C2F73" w:rsidP="007C2F73">
      <w:pPr>
        <w:jc w:val="center"/>
      </w:pPr>
      <w:r>
        <w:t>College of Engineering and Computer Science</w:t>
      </w:r>
    </w:p>
    <w:p w14:paraId="463F379E" w14:textId="139571BF" w:rsidR="007C2F73" w:rsidRPr="00521166" w:rsidRDefault="007C2F73" w:rsidP="007C2F73">
      <w:pPr>
        <w:jc w:val="both"/>
        <w:rPr>
          <w:b/>
          <w:bCs/>
        </w:rPr>
      </w:pPr>
      <w:r w:rsidRPr="007C2F73">
        <w:t>This workshop offers practical, research-informed introduction to measuring and supporting self-regulated learning (SRL) and metacognition in digital environments. Participants will explore foundational SRL and metacognitive processes such as goal setting, planning, monitoring, strategy use, and reflection and examine how these processes unfold in technology-rich contexts, including intelligent tutoring systems, game-based simulations, and AI-enabled learning platforms. The workshop introduces a range of measurement approaches, from self-report instruments and think-aloud protocols to multimodal multichannel data sources such as eye-tracking, log data, facial expressions, concurrent verbalizations, and interaction traces. Participants will be shown examples of current AI-based technology-rich learning environments designed to provide adaptive, metacognitively informed scaffolding that supports learners’ autonomy and strategic engagement. Through guided discussion, participants will learn how to connect theory, methods, and instructional design to conduct high-quality research and develop effective interventions that enhance SRL and metacognition in digital environments</w:t>
      </w:r>
      <w:r w:rsidRPr="007C2F73">
        <w:rPr>
          <w:b/>
          <w:bCs/>
        </w:rPr>
        <w:t>.</w:t>
      </w:r>
    </w:p>
    <w:sectPr w:rsidR="007C2F73" w:rsidRPr="00521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FE59" w14:textId="77777777" w:rsidR="00EE5699" w:rsidRDefault="00EE5699" w:rsidP="00036A99">
      <w:pPr>
        <w:spacing w:after="0" w:line="240" w:lineRule="auto"/>
      </w:pPr>
      <w:r>
        <w:separator/>
      </w:r>
    </w:p>
  </w:endnote>
  <w:endnote w:type="continuationSeparator" w:id="0">
    <w:p w14:paraId="322BA2DF" w14:textId="77777777" w:rsidR="00EE5699" w:rsidRDefault="00EE5699" w:rsidP="0003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AC31" w14:textId="77777777" w:rsidR="00EE5699" w:rsidRDefault="00EE5699" w:rsidP="00036A99">
      <w:pPr>
        <w:spacing w:after="0" w:line="240" w:lineRule="auto"/>
      </w:pPr>
      <w:r>
        <w:separator/>
      </w:r>
    </w:p>
  </w:footnote>
  <w:footnote w:type="continuationSeparator" w:id="0">
    <w:p w14:paraId="719455EE" w14:textId="77777777" w:rsidR="00EE5699" w:rsidRDefault="00EE5699" w:rsidP="00036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45A43"/>
    <w:multiLevelType w:val="multilevel"/>
    <w:tmpl w:val="253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55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65"/>
    <w:rsid w:val="00036A99"/>
    <w:rsid w:val="000D2C7E"/>
    <w:rsid w:val="00236593"/>
    <w:rsid w:val="0038317D"/>
    <w:rsid w:val="00434939"/>
    <w:rsid w:val="00521166"/>
    <w:rsid w:val="0056474D"/>
    <w:rsid w:val="005877C2"/>
    <w:rsid w:val="00637DAB"/>
    <w:rsid w:val="006736D3"/>
    <w:rsid w:val="006A6FBF"/>
    <w:rsid w:val="007C2F73"/>
    <w:rsid w:val="00860465"/>
    <w:rsid w:val="00A1487D"/>
    <w:rsid w:val="00D775D3"/>
    <w:rsid w:val="00EA4A9C"/>
    <w:rsid w:val="00EE5699"/>
    <w:rsid w:val="00F96D8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61D"/>
  <w15:chartTrackingRefBased/>
  <w15:docId w15:val="{5D3AC212-1189-4F34-8758-865D224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04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04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04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04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04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4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04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6046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6046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6046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60465"/>
    <w:rPr>
      <w:rFonts w:eastAsiaTheme="majorEastAsia" w:cstheme="majorBidi"/>
      <w:i/>
      <w:iCs/>
      <w:color w:val="0F4761" w:themeColor="accent1" w:themeShade="BF"/>
    </w:rPr>
  </w:style>
  <w:style w:type="character" w:customStyle="1" w:styleId="50">
    <w:name w:val="כותרת 5 תו"/>
    <w:basedOn w:val="a0"/>
    <w:link w:val="5"/>
    <w:uiPriority w:val="9"/>
    <w:semiHidden/>
    <w:rsid w:val="00860465"/>
    <w:rPr>
      <w:rFonts w:eastAsiaTheme="majorEastAsia" w:cstheme="majorBidi"/>
      <w:color w:val="0F4761" w:themeColor="accent1" w:themeShade="BF"/>
    </w:rPr>
  </w:style>
  <w:style w:type="character" w:customStyle="1" w:styleId="60">
    <w:name w:val="כותרת 6 תו"/>
    <w:basedOn w:val="a0"/>
    <w:link w:val="6"/>
    <w:uiPriority w:val="9"/>
    <w:semiHidden/>
    <w:rsid w:val="00860465"/>
    <w:rPr>
      <w:rFonts w:eastAsiaTheme="majorEastAsia" w:cstheme="majorBidi"/>
      <w:i/>
      <w:iCs/>
      <w:color w:val="595959" w:themeColor="text1" w:themeTint="A6"/>
    </w:rPr>
  </w:style>
  <w:style w:type="character" w:customStyle="1" w:styleId="70">
    <w:name w:val="כותרת 7 תו"/>
    <w:basedOn w:val="a0"/>
    <w:link w:val="7"/>
    <w:uiPriority w:val="9"/>
    <w:semiHidden/>
    <w:rsid w:val="00860465"/>
    <w:rPr>
      <w:rFonts w:eastAsiaTheme="majorEastAsia" w:cstheme="majorBidi"/>
      <w:color w:val="595959" w:themeColor="text1" w:themeTint="A6"/>
    </w:rPr>
  </w:style>
  <w:style w:type="character" w:customStyle="1" w:styleId="80">
    <w:name w:val="כותרת 8 תו"/>
    <w:basedOn w:val="a0"/>
    <w:link w:val="8"/>
    <w:uiPriority w:val="9"/>
    <w:semiHidden/>
    <w:rsid w:val="00860465"/>
    <w:rPr>
      <w:rFonts w:eastAsiaTheme="majorEastAsia" w:cstheme="majorBidi"/>
      <w:i/>
      <w:iCs/>
      <w:color w:val="272727" w:themeColor="text1" w:themeTint="D8"/>
    </w:rPr>
  </w:style>
  <w:style w:type="character" w:customStyle="1" w:styleId="90">
    <w:name w:val="כותרת 9 תו"/>
    <w:basedOn w:val="a0"/>
    <w:link w:val="9"/>
    <w:uiPriority w:val="9"/>
    <w:semiHidden/>
    <w:rsid w:val="00860465"/>
    <w:rPr>
      <w:rFonts w:eastAsiaTheme="majorEastAsia" w:cstheme="majorBidi"/>
      <w:color w:val="272727" w:themeColor="text1" w:themeTint="D8"/>
    </w:rPr>
  </w:style>
  <w:style w:type="paragraph" w:styleId="a3">
    <w:name w:val="Title"/>
    <w:basedOn w:val="a"/>
    <w:next w:val="a"/>
    <w:link w:val="a4"/>
    <w:uiPriority w:val="10"/>
    <w:qFormat/>
    <w:rsid w:val="0086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60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46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604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0465"/>
    <w:pPr>
      <w:spacing w:before="160"/>
      <w:jc w:val="center"/>
    </w:pPr>
    <w:rPr>
      <w:i/>
      <w:iCs/>
      <w:color w:val="404040" w:themeColor="text1" w:themeTint="BF"/>
    </w:rPr>
  </w:style>
  <w:style w:type="character" w:customStyle="1" w:styleId="a8">
    <w:name w:val="ציטוט תו"/>
    <w:basedOn w:val="a0"/>
    <w:link w:val="a7"/>
    <w:uiPriority w:val="29"/>
    <w:rsid w:val="00860465"/>
    <w:rPr>
      <w:i/>
      <w:iCs/>
      <w:color w:val="404040" w:themeColor="text1" w:themeTint="BF"/>
    </w:rPr>
  </w:style>
  <w:style w:type="paragraph" w:styleId="a9">
    <w:name w:val="List Paragraph"/>
    <w:basedOn w:val="a"/>
    <w:uiPriority w:val="34"/>
    <w:qFormat/>
    <w:rsid w:val="00860465"/>
    <w:pPr>
      <w:ind w:left="720"/>
      <w:contextualSpacing/>
    </w:pPr>
  </w:style>
  <w:style w:type="character" w:styleId="aa">
    <w:name w:val="Intense Emphasis"/>
    <w:basedOn w:val="a0"/>
    <w:uiPriority w:val="21"/>
    <w:qFormat/>
    <w:rsid w:val="00860465"/>
    <w:rPr>
      <w:i/>
      <w:iCs/>
      <w:color w:val="0F4761" w:themeColor="accent1" w:themeShade="BF"/>
    </w:rPr>
  </w:style>
  <w:style w:type="paragraph" w:styleId="ab">
    <w:name w:val="Intense Quote"/>
    <w:basedOn w:val="a"/>
    <w:next w:val="a"/>
    <w:link w:val="ac"/>
    <w:uiPriority w:val="30"/>
    <w:qFormat/>
    <w:rsid w:val="0086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60465"/>
    <w:rPr>
      <w:i/>
      <w:iCs/>
      <w:color w:val="0F4761" w:themeColor="accent1" w:themeShade="BF"/>
    </w:rPr>
  </w:style>
  <w:style w:type="character" w:styleId="ad">
    <w:name w:val="Intense Reference"/>
    <w:basedOn w:val="a0"/>
    <w:uiPriority w:val="32"/>
    <w:qFormat/>
    <w:rsid w:val="00860465"/>
    <w:rPr>
      <w:b/>
      <w:bCs/>
      <w:smallCaps/>
      <w:color w:val="0F4761" w:themeColor="accent1" w:themeShade="BF"/>
      <w:spacing w:val="5"/>
    </w:rPr>
  </w:style>
  <w:style w:type="paragraph" w:styleId="NormalWeb">
    <w:name w:val="Normal (Web)"/>
    <w:basedOn w:val="a"/>
    <w:uiPriority w:val="99"/>
    <w:semiHidden/>
    <w:unhideWhenUsed/>
    <w:rsid w:val="00EA4A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EA4A9C"/>
    <w:rPr>
      <w:b/>
      <w:bCs/>
    </w:rPr>
  </w:style>
  <w:style w:type="paragraph" w:styleId="af">
    <w:name w:val="header"/>
    <w:basedOn w:val="a"/>
    <w:link w:val="af0"/>
    <w:uiPriority w:val="99"/>
    <w:unhideWhenUsed/>
    <w:rsid w:val="00036A99"/>
    <w:pPr>
      <w:tabs>
        <w:tab w:val="center" w:pos="4513"/>
        <w:tab w:val="right" w:pos="9026"/>
      </w:tabs>
      <w:spacing w:after="0" w:line="240" w:lineRule="auto"/>
    </w:pPr>
  </w:style>
  <w:style w:type="character" w:customStyle="1" w:styleId="af0">
    <w:name w:val="כותרת עליונה תו"/>
    <w:basedOn w:val="a0"/>
    <w:link w:val="af"/>
    <w:uiPriority w:val="99"/>
    <w:rsid w:val="00036A99"/>
  </w:style>
  <w:style w:type="paragraph" w:styleId="af1">
    <w:name w:val="footer"/>
    <w:basedOn w:val="a"/>
    <w:link w:val="af2"/>
    <w:uiPriority w:val="99"/>
    <w:unhideWhenUsed/>
    <w:rsid w:val="00036A99"/>
    <w:pPr>
      <w:tabs>
        <w:tab w:val="center" w:pos="4513"/>
        <w:tab w:val="right" w:pos="9026"/>
      </w:tabs>
      <w:spacing w:after="0" w:line="240" w:lineRule="auto"/>
    </w:pPr>
  </w:style>
  <w:style w:type="character" w:customStyle="1" w:styleId="af2">
    <w:name w:val="כותרת תחתונה תו"/>
    <w:basedOn w:val="a0"/>
    <w:link w:val="af1"/>
    <w:uiPriority w:val="99"/>
    <w:rsid w:val="0003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7046287E-083D-43C6-B61C-9007D79B0767}"/>
</file>

<file path=customXml/itemProps2.xml><?xml version="1.0" encoding="utf-8"?>
<ds:datastoreItem xmlns:ds="http://schemas.openxmlformats.org/officeDocument/2006/customXml" ds:itemID="{0B9DACAC-4785-4AEF-BC18-3A718E4A256F}"/>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3035</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and Supporting Self-Regulated Learning and Metacognition in  Digital Learning Environments</dc:title>
  <dc:subject/>
  <dc:creator>Roger Azevedo</dc:creator>
  <cp:keywords/>
  <dc:description/>
  <cp:lastModifiedBy>Avivit Melamed- Sindori</cp:lastModifiedBy>
  <cp:revision>2</cp:revision>
  <dcterms:created xsi:type="dcterms:W3CDTF">2025-12-16T08:36:00Z</dcterms:created>
  <dcterms:modified xsi:type="dcterms:W3CDTF">2025-12-16T08:36:00Z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0x010100D6F61E74F7254FFAACE179AD514BF94B00E5BAFAE9EC481B44A887128AEA8B460D</vt:lpwstr>
  </property>
</Properties>
</file>